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tblpXSpec="center" w:tblpY="-336"/>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5469"/>
        <w:gridCol w:w="2289"/>
      </w:tblGrid>
      <w:tr w:rsidR="00072020" w14:paraId="550E3A31" w14:textId="77777777" w:rsidTr="004640DB">
        <w:trPr>
          <w:trHeight w:val="1135"/>
        </w:trPr>
        <w:tc>
          <w:tcPr>
            <w:tcW w:w="2333" w:type="dxa"/>
          </w:tcPr>
          <w:p w14:paraId="553E4EB5" w14:textId="77777777" w:rsidR="00072020" w:rsidRDefault="00072020" w:rsidP="004640DB">
            <w:pPr>
              <w:pStyle w:val="Balk1"/>
              <w:jc w:val="both"/>
              <w:outlineLvl w:val="0"/>
              <w:rPr>
                <w:b w:val="0"/>
                <w:szCs w:val="24"/>
              </w:rPr>
            </w:pPr>
          </w:p>
        </w:tc>
        <w:tc>
          <w:tcPr>
            <w:tcW w:w="5469" w:type="dxa"/>
          </w:tcPr>
          <w:p w14:paraId="525E683E" w14:textId="77777777" w:rsidR="00072020" w:rsidRPr="00077E12" w:rsidRDefault="00072020" w:rsidP="004640DB">
            <w:pPr>
              <w:pStyle w:val="Balk1"/>
              <w:jc w:val="center"/>
              <w:outlineLvl w:val="0"/>
              <w:rPr>
                <w:b w:val="0"/>
                <w:szCs w:val="24"/>
              </w:rPr>
            </w:pPr>
            <w:r w:rsidRPr="00077E12">
              <w:rPr>
                <w:b w:val="0"/>
                <w:szCs w:val="24"/>
              </w:rPr>
              <w:t>T.C.</w:t>
            </w:r>
          </w:p>
          <w:p w14:paraId="0AD20159" w14:textId="77777777" w:rsidR="00072020" w:rsidRPr="00077E12" w:rsidRDefault="00072020" w:rsidP="004640DB">
            <w:pPr>
              <w:pStyle w:val="Balk1"/>
              <w:jc w:val="center"/>
              <w:outlineLvl w:val="0"/>
              <w:rPr>
                <w:b w:val="0"/>
                <w:szCs w:val="24"/>
              </w:rPr>
            </w:pPr>
            <w:r>
              <w:rPr>
                <w:b w:val="0"/>
                <w:szCs w:val="24"/>
              </w:rPr>
              <w:t xml:space="preserve">TARIM VE ORMAN </w:t>
            </w:r>
            <w:r w:rsidRPr="00077E12">
              <w:rPr>
                <w:b w:val="0"/>
                <w:szCs w:val="24"/>
              </w:rPr>
              <w:t>BAKANLIĞI</w:t>
            </w:r>
          </w:p>
          <w:p w14:paraId="358A593F" w14:textId="77777777" w:rsidR="00072020" w:rsidRDefault="00072020" w:rsidP="004640DB">
            <w:pPr>
              <w:pStyle w:val="Balk1"/>
              <w:jc w:val="center"/>
              <w:outlineLvl w:val="0"/>
              <w:rPr>
                <w:b w:val="0"/>
                <w:szCs w:val="24"/>
              </w:rPr>
            </w:pPr>
            <w:r w:rsidRPr="00077E12">
              <w:rPr>
                <w:b w:val="0"/>
                <w:szCs w:val="24"/>
              </w:rPr>
              <w:t>Bitkisel Üretim Genel Müdürlüğü</w:t>
            </w:r>
          </w:p>
        </w:tc>
        <w:tc>
          <w:tcPr>
            <w:tcW w:w="2289" w:type="dxa"/>
          </w:tcPr>
          <w:p w14:paraId="178E9C48" w14:textId="77777777" w:rsidR="00072020" w:rsidRDefault="00072020" w:rsidP="004640DB">
            <w:pPr>
              <w:pStyle w:val="Balk1"/>
              <w:jc w:val="center"/>
              <w:outlineLvl w:val="0"/>
              <w:rPr>
                <w:b w:val="0"/>
                <w:szCs w:val="24"/>
              </w:rPr>
            </w:pPr>
          </w:p>
        </w:tc>
      </w:tr>
    </w:tbl>
    <w:p w14:paraId="1DDB40F2" w14:textId="77777777" w:rsidR="00072020" w:rsidRDefault="00072020" w:rsidP="00072020">
      <w:pPr>
        <w:pStyle w:val="Balk1"/>
        <w:ind w:left="360"/>
        <w:rPr>
          <w:b w:val="0"/>
          <w:szCs w:val="24"/>
        </w:rPr>
      </w:pPr>
    </w:p>
    <w:p w14:paraId="7F5740E7" w14:textId="77777777" w:rsidR="00072020" w:rsidRPr="00EF4B69" w:rsidRDefault="00072020" w:rsidP="00072020">
      <w:pPr>
        <w:spacing w:after="160"/>
        <w:ind w:right="57" w:firstLine="567"/>
        <w:jc w:val="center"/>
        <w:rPr>
          <w:sz w:val="24"/>
          <w:szCs w:val="24"/>
        </w:rPr>
      </w:pPr>
      <w:r>
        <w:rPr>
          <w:sz w:val="24"/>
          <w:szCs w:val="24"/>
        </w:rPr>
        <w:t>2024</w:t>
      </w:r>
      <w:r w:rsidRPr="00EF4B69">
        <w:rPr>
          <w:sz w:val="24"/>
          <w:szCs w:val="24"/>
        </w:rPr>
        <w:t xml:space="preserve"> YILI ORGANİK TARIM DESTEKLEME ÖDEMELERİNE İLİŞKİN KONTROL VE SERTİFİKASYON KURULUŞLARI UYGULAMA TALİMATI</w:t>
      </w:r>
      <w:r>
        <w:rPr>
          <w:sz w:val="24"/>
          <w:szCs w:val="24"/>
        </w:rPr>
        <w:t xml:space="preserve"> (2024/7</w:t>
      </w:r>
      <w:r w:rsidRPr="007D0D20">
        <w:rPr>
          <w:color w:val="000000" w:themeColor="text1"/>
          <w:sz w:val="24"/>
          <w:szCs w:val="24"/>
        </w:rPr>
        <w:t>)</w:t>
      </w:r>
    </w:p>
    <w:p w14:paraId="5161D893" w14:textId="77777777" w:rsidR="00072020" w:rsidRPr="004D3768" w:rsidRDefault="00072020" w:rsidP="00072020">
      <w:pPr>
        <w:autoSpaceDE w:val="0"/>
        <w:autoSpaceDN w:val="0"/>
        <w:adjustRightInd w:val="0"/>
        <w:ind w:firstLine="567"/>
        <w:jc w:val="both"/>
        <w:rPr>
          <w:bCs/>
          <w:sz w:val="24"/>
          <w:szCs w:val="24"/>
        </w:rPr>
      </w:pPr>
      <w:r w:rsidRPr="004D3768">
        <w:rPr>
          <w:bCs/>
          <w:sz w:val="24"/>
          <w:szCs w:val="24"/>
        </w:rPr>
        <w:t>“202</w:t>
      </w:r>
      <w:r>
        <w:rPr>
          <w:bCs/>
          <w:sz w:val="24"/>
          <w:szCs w:val="24"/>
        </w:rPr>
        <w:t>4</w:t>
      </w:r>
      <w:r w:rsidRPr="004D3768">
        <w:rPr>
          <w:bCs/>
          <w:sz w:val="24"/>
          <w:szCs w:val="24"/>
        </w:rPr>
        <w:t xml:space="preserve"> Yılında Yapılacak</w:t>
      </w:r>
      <w:r>
        <w:rPr>
          <w:bCs/>
          <w:sz w:val="24"/>
          <w:szCs w:val="24"/>
        </w:rPr>
        <w:t xml:space="preserve"> Bitkisel Üretime Yönelik </w:t>
      </w:r>
      <w:r w:rsidRPr="004D3768">
        <w:rPr>
          <w:bCs/>
          <w:sz w:val="24"/>
          <w:szCs w:val="24"/>
        </w:rPr>
        <w:t>Desteklemeler</w:t>
      </w:r>
      <w:r>
        <w:rPr>
          <w:bCs/>
          <w:sz w:val="24"/>
          <w:szCs w:val="24"/>
        </w:rPr>
        <w:t xml:space="preserve"> ile Diğer Bazı Tarımsal Desteklemelere </w:t>
      </w:r>
      <w:r w:rsidRPr="004D3768">
        <w:rPr>
          <w:bCs/>
          <w:sz w:val="24"/>
          <w:szCs w:val="24"/>
        </w:rPr>
        <w:t xml:space="preserve">İlişkin </w:t>
      </w:r>
      <w:r>
        <w:rPr>
          <w:bCs/>
          <w:sz w:val="24"/>
          <w:szCs w:val="24"/>
        </w:rPr>
        <w:t>23</w:t>
      </w:r>
      <w:r w:rsidRPr="004D3768">
        <w:rPr>
          <w:bCs/>
          <w:sz w:val="24"/>
          <w:szCs w:val="24"/>
        </w:rPr>
        <w:t>/0</w:t>
      </w:r>
      <w:r>
        <w:rPr>
          <w:bCs/>
          <w:sz w:val="24"/>
          <w:szCs w:val="24"/>
        </w:rPr>
        <w:t>8</w:t>
      </w:r>
      <w:r w:rsidRPr="004D3768">
        <w:rPr>
          <w:bCs/>
          <w:sz w:val="24"/>
          <w:szCs w:val="24"/>
        </w:rPr>
        <w:t>/202</w:t>
      </w:r>
      <w:r>
        <w:rPr>
          <w:bCs/>
          <w:sz w:val="24"/>
          <w:szCs w:val="24"/>
        </w:rPr>
        <w:t>4</w:t>
      </w:r>
      <w:r w:rsidRPr="004D3768">
        <w:rPr>
          <w:bCs/>
          <w:sz w:val="24"/>
          <w:szCs w:val="24"/>
        </w:rPr>
        <w:t xml:space="preserve"> tarihli ve </w:t>
      </w:r>
      <w:r>
        <w:rPr>
          <w:bCs/>
          <w:sz w:val="24"/>
          <w:szCs w:val="24"/>
        </w:rPr>
        <w:t>8858</w:t>
      </w:r>
      <w:r w:rsidRPr="004D3768">
        <w:rPr>
          <w:bCs/>
          <w:sz w:val="24"/>
          <w:szCs w:val="24"/>
        </w:rPr>
        <w:t xml:space="preserve"> sayılı Cumhurbaşkanı Kararı</w:t>
      </w:r>
      <w:r>
        <w:rPr>
          <w:bCs/>
          <w:sz w:val="24"/>
          <w:szCs w:val="24"/>
        </w:rPr>
        <w:t xml:space="preserve"> </w:t>
      </w:r>
      <w:r w:rsidRPr="004D3768">
        <w:rPr>
          <w:bCs/>
          <w:sz w:val="24"/>
          <w:szCs w:val="24"/>
        </w:rPr>
        <w:t>”</w:t>
      </w:r>
      <w:r>
        <w:rPr>
          <w:bCs/>
          <w:sz w:val="24"/>
          <w:szCs w:val="24"/>
        </w:rPr>
        <w:t>24</w:t>
      </w:r>
      <w:r w:rsidRPr="004D3768">
        <w:rPr>
          <w:bCs/>
          <w:sz w:val="24"/>
          <w:szCs w:val="24"/>
        </w:rPr>
        <w:t>/</w:t>
      </w:r>
      <w:r>
        <w:rPr>
          <w:bCs/>
          <w:sz w:val="24"/>
          <w:szCs w:val="24"/>
        </w:rPr>
        <w:t>08</w:t>
      </w:r>
      <w:r w:rsidRPr="004D3768">
        <w:rPr>
          <w:bCs/>
          <w:sz w:val="24"/>
          <w:szCs w:val="24"/>
        </w:rPr>
        <w:t>/202</w:t>
      </w:r>
      <w:r>
        <w:rPr>
          <w:bCs/>
          <w:sz w:val="24"/>
          <w:szCs w:val="24"/>
        </w:rPr>
        <w:t>4</w:t>
      </w:r>
      <w:r w:rsidRPr="004D3768">
        <w:rPr>
          <w:bCs/>
          <w:sz w:val="24"/>
          <w:szCs w:val="24"/>
        </w:rPr>
        <w:t xml:space="preserve"> tarihli ve 32</w:t>
      </w:r>
      <w:r>
        <w:rPr>
          <w:bCs/>
          <w:sz w:val="24"/>
          <w:szCs w:val="24"/>
        </w:rPr>
        <w:t>642</w:t>
      </w:r>
      <w:r w:rsidRPr="004D3768">
        <w:rPr>
          <w:bCs/>
          <w:sz w:val="24"/>
          <w:szCs w:val="24"/>
        </w:rPr>
        <w:t xml:space="preserve"> sayılı Resmî Gazete’de yayımlanarak yürürlüğe girmiştir. Cumhurbaşkanı Kararının uygulanmasına ilişkin Bitkisel Üretime</w:t>
      </w:r>
      <w:r>
        <w:rPr>
          <w:bCs/>
          <w:sz w:val="24"/>
          <w:szCs w:val="24"/>
        </w:rPr>
        <w:t xml:space="preserve"> Yönelik</w:t>
      </w:r>
      <w:r w:rsidRPr="004D3768">
        <w:rPr>
          <w:bCs/>
          <w:sz w:val="24"/>
          <w:szCs w:val="24"/>
        </w:rPr>
        <w:t xml:space="preserve"> Destekleme</w:t>
      </w:r>
      <w:r>
        <w:rPr>
          <w:bCs/>
          <w:sz w:val="24"/>
          <w:szCs w:val="24"/>
        </w:rPr>
        <w:t xml:space="preserve">ler ile Diğer Bazı Tarımsal Desteklemelere Ödeme </w:t>
      </w:r>
      <w:r w:rsidRPr="004D3768">
        <w:rPr>
          <w:bCs/>
          <w:sz w:val="24"/>
          <w:szCs w:val="24"/>
        </w:rPr>
        <w:t>Yapılmasına Dair Tebliğ (Tebliğ No: 202</w:t>
      </w:r>
      <w:r>
        <w:rPr>
          <w:bCs/>
          <w:sz w:val="24"/>
          <w:szCs w:val="24"/>
        </w:rPr>
        <w:t>4</w:t>
      </w:r>
      <w:r w:rsidRPr="004D3768">
        <w:rPr>
          <w:bCs/>
          <w:sz w:val="24"/>
          <w:szCs w:val="24"/>
        </w:rPr>
        <w:t>/</w:t>
      </w:r>
      <w:r>
        <w:rPr>
          <w:bCs/>
          <w:sz w:val="24"/>
          <w:szCs w:val="24"/>
        </w:rPr>
        <w:t>31</w:t>
      </w:r>
      <w:r w:rsidRPr="004D3768">
        <w:rPr>
          <w:bCs/>
          <w:sz w:val="24"/>
          <w:szCs w:val="24"/>
        </w:rPr>
        <w:t>), 26/</w:t>
      </w:r>
      <w:r>
        <w:rPr>
          <w:bCs/>
          <w:sz w:val="24"/>
          <w:szCs w:val="24"/>
        </w:rPr>
        <w:t>9</w:t>
      </w:r>
      <w:r w:rsidRPr="004D3768">
        <w:rPr>
          <w:bCs/>
          <w:sz w:val="24"/>
          <w:szCs w:val="24"/>
        </w:rPr>
        <w:t>/202</w:t>
      </w:r>
      <w:r>
        <w:rPr>
          <w:bCs/>
          <w:sz w:val="24"/>
          <w:szCs w:val="24"/>
        </w:rPr>
        <w:t>4</w:t>
      </w:r>
      <w:r w:rsidRPr="004D3768">
        <w:rPr>
          <w:bCs/>
          <w:sz w:val="24"/>
          <w:szCs w:val="24"/>
        </w:rPr>
        <w:t xml:space="preserve"> tarihli ve 32</w:t>
      </w:r>
      <w:r>
        <w:rPr>
          <w:bCs/>
          <w:sz w:val="24"/>
          <w:szCs w:val="24"/>
        </w:rPr>
        <w:t>674</w:t>
      </w:r>
      <w:r w:rsidRPr="004D3768">
        <w:rPr>
          <w:bCs/>
          <w:sz w:val="24"/>
          <w:szCs w:val="24"/>
        </w:rPr>
        <w:t xml:space="preserve"> sayılı Resmî Gazete’de yayımlanarak yürürlüğe girmiştir. Anılan Tebliğ ile organik tarım destekleme çalışmalarında görev alacak kurum ve kuruluşlar ile organik tarım faaliyetinde bulunan çiftçilere destekleme ödemesi yapılmasına ilişkin usul ve esaslar belirlenmiştir.</w:t>
      </w:r>
    </w:p>
    <w:p w14:paraId="4B3709D4" w14:textId="77777777" w:rsidR="00072020" w:rsidRDefault="00072020" w:rsidP="00072020">
      <w:pPr>
        <w:autoSpaceDE w:val="0"/>
        <w:autoSpaceDN w:val="0"/>
        <w:adjustRightInd w:val="0"/>
        <w:ind w:firstLine="567"/>
        <w:jc w:val="both"/>
        <w:rPr>
          <w:bCs/>
          <w:sz w:val="24"/>
          <w:szCs w:val="24"/>
        </w:rPr>
      </w:pPr>
      <w:r w:rsidRPr="004D3768">
        <w:rPr>
          <w:bCs/>
          <w:sz w:val="24"/>
          <w:szCs w:val="24"/>
        </w:rPr>
        <w:t>Bu desteklemede, söz konusu Tebliğ hükümleri uygulanırken aşağıdaki hususların dikkate alınması gerekmektedir.</w:t>
      </w:r>
    </w:p>
    <w:p w14:paraId="45F076A2" w14:textId="77777777" w:rsidR="00072020" w:rsidRPr="00F2336F" w:rsidRDefault="00072020" w:rsidP="00F2336F">
      <w:pPr>
        <w:pStyle w:val="ListeParagraf"/>
        <w:numPr>
          <w:ilvl w:val="0"/>
          <w:numId w:val="2"/>
        </w:numPr>
        <w:autoSpaceDE w:val="0"/>
        <w:autoSpaceDN w:val="0"/>
        <w:adjustRightInd w:val="0"/>
        <w:jc w:val="both"/>
        <w:rPr>
          <w:bCs/>
          <w:sz w:val="24"/>
          <w:szCs w:val="24"/>
        </w:rPr>
      </w:pPr>
      <w:r w:rsidRPr="00F2336F">
        <w:rPr>
          <w:bCs/>
          <w:sz w:val="24"/>
          <w:szCs w:val="24"/>
        </w:rPr>
        <w:t>Çiftçilerin, Organik Tarım Bilgi Sistemi (OTBİS) ve Çiftçi Kayıt Sistemi (ÇKS)’nde 2024 üretim yılında kayıtlarının bulunması zorunlu olup, OTBİS’te ve ÇKS’de 2024 üretim yılında kayıtları bulunmayan çiftçiler Organik Tarım Destekleme (OTD) ödemesinden yararlanamayacaklardır. Dolayısı ile çiftçilerin OTBİS’e 2024 üretim yılında kayıtlarının yapılmış olması zorunludur.</w:t>
      </w:r>
    </w:p>
    <w:p w14:paraId="7DFFEABE" w14:textId="3C63B72A" w:rsidR="00072020" w:rsidRDefault="00072020" w:rsidP="00F2336F">
      <w:pPr>
        <w:pStyle w:val="ListeParagraf"/>
        <w:numPr>
          <w:ilvl w:val="0"/>
          <w:numId w:val="2"/>
        </w:numPr>
        <w:autoSpaceDE w:val="0"/>
        <w:autoSpaceDN w:val="0"/>
        <w:adjustRightInd w:val="0"/>
        <w:jc w:val="both"/>
        <w:rPr>
          <w:bCs/>
          <w:sz w:val="24"/>
          <w:szCs w:val="24"/>
        </w:rPr>
      </w:pPr>
      <w:r w:rsidRPr="00F2336F">
        <w:rPr>
          <w:bCs/>
          <w:sz w:val="24"/>
          <w:szCs w:val="24"/>
        </w:rPr>
        <w:t>OTD ödemeleri;</w:t>
      </w:r>
      <w:r w:rsidR="00F2336F">
        <w:rPr>
          <w:bCs/>
          <w:sz w:val="24"/>
          <w:szCs w:val="24"/>
        </w:rPr>
        <w:t xml:space="preserve"> </w:t>
      </w:r>
    </w:p>
    <w:p w14:paraId="5919BA10" w14:textId="77777777" w:rsidR="00F2336F" w:rsidRDefault="00F2336F" w:rsidP="00F2336F">
      <w:pPr>
        <w:pStyle w:val="ListeParagraf"/>
        <w:numPr>
          <w:ilvl w:val="0"/>
          <w:numId w:val="4"/>
        </w:numPr>
        <w:autoSpaceDE w:val="0"/>
        <w:autoSpaceDN w:val="0"/>
        <w:adjustRightInd w:val="0"/>
        <w:jc w:val="both"/>
        <w:rPr>
          <w:sz w:val="24"/>
          <w:szCs w:val="24"/>
        </w:rPr>
      </w:pPr>
      <w:r w:rsidRPr="004D3768">
        <w:rPr>
          <w:sz w:val="24"/>
          <w:szCs w:val="24"/>
        </w:rPr>
        <w:t>Organik Tarımın Esasları ve Uygulanmasına İlişkin Yönetmelik (Yönetmelik)  hükümlerine uygun olarak organik tarım yapılan,</w:t>
      </w:r>
    </w:p>
    <w:p w14:paraId="4B03ED60" w14:textId="77777777" w:rsidR="00F2336F" w:rsidRDefault="00F2336F" w:rsidP="00F2336F">
      <w:pPr>
        <w:pStyle w:val="ListeParagraf"/>
        <w:numPr>
          <w:ilvl w:val="0"/>
          <w:numId w:val="4"/>
        </w:numPr>
        <w:autoSpaceDE w:val="0"/>
        <w:autoSpaceDN w:val="0"/>
        <w:adjustRightInd w:val="0"/>
        <w:jc w:val="both"/>
        <w:rPr>
          <w:sz w:val="24"/>
          <w:szCs w:val="24"/>
        </w:rPr>
      </w:pPr>
      <w:r w:rsidRPr="00286461">
        <w:rPr>
          <w:rFonts w:eastAsia="ヒラギノ明朝 Pro W3"/>
          <w:sz w:val="24"/>
          <w:szCs w:val="24"/>
        </w:rPr>
        <w:t>OTBİS’te ve ÇKS’de 2024 üretim yılında</w:t>
      </w:r>
      <w:r w:rsidRPr="00286461">
        <w:rPr>
          <w:b/>
          <w:bCs/>
          <w:sz w:val="24"/>
          <w:szCs w:val="24"/>
        </w:rPr>
        <w:t xml:space="preserve"> </w:t>
      </w:r>
      <w:r w:rsidRPr="00286461">
        <w:rPr>
          <w:sz w:val="24"/>
          <w:szCs w:val="24"/>
        </w:rPr>
        <w:t>kayıtlı,</w:t>
      </w:r>
    </w:p>
    <w:p w14:paraId="70B6557D" w14:textId="77777777" w:rsidR="00F2336F" w:rsidRDefault="00F2336F" w:rsidP="00F2336F">
      <w:pPr>
        <w:pStyle w:val="ListeParagraf"/>
        <w:numPr>
          <w:ilvl w:val="0"/>
          <w:numId w:val="4"/>
        </w:numPr>
        <w:autoSpaceDE w:val="0"/>
        <w:autoSpaceDN w:val="0"/>
        <w:adjustRightInd w:val="0"/>
        <w:jc w:val="both"/>
        <w:rPr>
          <w:sz w:val="24"/>
          <w:szCs w:val="24"/>
        </w:rPr>
      </w:pPr>
      <w:r w:rsidRPr="00286461">
        <w:rPr>
          <w:rFonts w:eastAsia="ヒラギノ明朝 Pro W3"/>
          <w:sz w:val="24"/>
          <w:szCs w:val="24"/>
        </w:rPr>
        <w:t>Kuruluşça kontrolü yapılmış</w:t>
      </w:r>
      <w:r w:rsidRPr="00286461">
        <w:rPr>
          <w:sz w:val="24"/>
          <w:szCs w:val="24"/>
        </w:rPr>
        <w:t xml:space="preserve"> ve Yönetmelik hükümlerine göre uygun bulunan,</w:t>
      </w:r>
    </w:p>
    <w:p w14:paraId="1DFA7F8B" w14:textId="77777777" w:rsidR="00F2336F" w:rsidRPr="00286461" w:rsidRDefault="00F2336F" w:rsidP="00F2336F">
      <w:pPr>
        <w:pStyle w:val="ListeParagraf"/>
        <w:numPr>
          <w:ilvl w:val="0"/>
          <w:numId w:val="4"/>
        </w:numPr>
        <w:autoSpaceDE w:val="0"/>
        <w:autoSpaceDN w:val="0"/>
        <w:adjustRightInd w:val="0"/>
        <w:jc w:val="both"/>
        <w:rPr>
          <w:sz w:val="24"/>
          <w:szCs w:val="24"/>
        </w:rPr>
      </w:pPr>
      <w:r w:rsidRPr="00286461">
        <w:rPr>
          <w:rFonts w:eastAsia="ヒラギノ明朝 Pro W3"/>
          <w:sz w:val="24"/>
          <w:szCs w:val="24"/>
        </w:rPr>
        <w:t>2024 üretim yılında ürün hasadı gerçekleştirilmiş,</w:t>
      </w:r>
    </w:p>
    <w:p w14:paraId="2DFBB6F6" w14:textId="77777777" w:rsidR="00F2336F" w:rsidRPr="00286461" w:rsidRDefault="00F2336F" w:rsidP="00F2336F">
      <w:pPr>
        <w:pStyle w:val="ListeParagraf"/>
        <w:numPr>
          <w:ilvl w:val="0"/>
          <w:numId w:val="4"/>
        </w:numPr>
        <w:autoSpaceDE w:val="0"/>
        <w:autoSpaceDN w:val="0"/>
        <w:adjustRightInd w:val="0"/>
        <w:jc w:val="both"/>
        <w:rPr>
          <w:sz w:val="24"/>
          <w:szCs w:val="24"/>
        </w:rPr>
      </w:pPr>
      <w:r w:rsidRPr="00286461">
        <w:rPr>
          <w:rFonts w:eastAsia="ヒラギノ明朝 Pro W3"/>
          <w:sz w:val="24"/>
          <w:szCs w:val="24"/>
        </w:rPr>
        <w:t>Üretilen ürün için ürün sertifikası (geçiş/organik ürün sertifikası) düzenlenmiş,</w:t>
      </w:r>
    </w:p>
    <w:p w14:paraId="58769AB3" w14:textId="499BE4A3" w:rsidR="00F2336F" w:rsidRPr="00F2336F" w:rsidRDefault="00F2336F" w:rsidP="00F2336F">
      <w:pPr>
        <w:pStyle w:val="ListeParagraf"/>
        <w:numPr>
          <w:ilvl w:val="0"/>
          <w:numId w:val="4"/>
        </w:numPr>
        <w:autoSpaceDE w:val="0"/>
        <w:autoSpaceDN w:val="0"/>
        <w:adjustRightInd w:val="0"/>
        <w:jc w:val="both"/>
        <w:rPr>
          <w:sz w:val="24"/>
          <w:szCs w:val="24"/>
        </w:rPr>
      </w:pPr>
      <w:r w:rsidRPr="00286461">
        <w:rPr>
          <w:sz w:val="24"/>
          <w:szCs w:val="24"/>
        </w:rPr>
        <w:t>Geçiş süreci-2, geçiş süreci-3 ve organik statüde yer alan arazilere ve bu arazilerde Tebliğ kapsamında belirlenen ürünlere yapılacaktır.</w:t>
      </w:r>
    </w:p>
    <w:p w14:paraId="4D24E87E" w14:textId="77777777" w:rsidR="00072020" w:rsidRPr="00F2336F" w:rsidRDefault="00072020" w:rsidP="00F2336F">
      <w:pPr>
        <w:pStyle w:val="ListeParagraf"/>
        <w:numPr>
          <w:ilvl w:val="0"/>
          <w:numId w:val="2"/>
        </w:numPr>
        <w:autoSpaceDE w:val="0"/>
        <w:autoSpaceDN w:val="0"/>
        <w:adjustRightInd w:val="0"/>
        <w:jc w:val="both"/>
        <w:rPr>
          <w:bCs/>
          <w:sz w:val="24"/>
          <w:szCs w:val="24"/>
        </w:rPr>
      </w:pPr>
      <w:r w:rsidRPr="00F2336F">
        <w:rPr>
          <w:bCs/>
          <w:sz w:val="24"/>
          <w:szCs w:val="24"/>
        </w:rPr>
        <w:t>OTD ödemesinde 2024 yılı üretimi için düzenlenmiş ürün sertifikaları değerlendirmeye alınacaktır. Grup sertifikasyonu kapsamında düzenlenen sertifikada, sertifikanın kaynağı olan grup üreticileri desteklemeden yararlanabileceklerdir. Bu nedenle düzenlenen sertifikaya grup üreticilerinin kaynak kişi olarak eklenmesi gerekmektedir.</w:t>
      </w:r>
    </w:p>
    <w:p w14:paraId="2C95EC39" w14:textId="66EDD583" w:rsidR="00072020" w:rsidRPr="00F2336F" w:rsidRDefault="00072020" w:rsidP="0095103A">
      <w:pPr>
        <w:pStyle w:val="ListeParagraf"/>
        <w:autoSpaceDE w:val="0"/>
        <w:autoSpaceDN w:val="0"/>
        <w:adjustRightInd w:val="0"/>
        <w:jc w:val="both"/>
        <w:rPr>
          <w:bCs/>
          <w:sz w:val="24"/>
          <w:szCs w:val="24"/>
        </w:rPr>
      </w:pPr>
      <w:r w:rsidRPr="00F2336F">
        <w:rPr>
          <w:sz w:val="24"/>
          <w:szCs w:val="24"/>
        </w:rPr>
        <w:t>Ürün sertifikaları, işlenmiş ürünler için düzenlendiğinde, işlenmiş ürün için ürün tedarikçisi olan çiftçiler de desteklemeden yararlanabilecektir. (Örneğin A firması için organik domates salça sertifikası düzenlenmiş ve bu sertifikada üretim yılı 2024 olan organik domates için 30 çiftçi kaynak kişi olmuş ise bu 30 çiftçi de desteklemeden yararlanabileceklerdir.)</w:t>
      </w:r>
    </w:p>
    <w:p w14:paraId="24376202" w14:textId="003FD9DF"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Çiftçinin kuruluş değiştirmesi durumunda, 2024 üretim yılında</w:t>
      </w:r>
      <w:r w:rsidRPr="00F2336F">
        <w:rPr>
          <w:bCs/>
          <w:sz w:val="24"/>
          <w:szCs w:val="24"/>
        </w:rPr>
        <w:t xml:space="preserve"> hasada esas kontrolü yapmış</w:t>
      </w:r>
      <w:r w:rsidRPr="00F2336F">
        <w:rPr>
          <w:sz w:val="24"/>
          <w:szCs w:val="24"/>
        </w:rPr>
        <w:t xml:space="preserve"> </w:t>
      </w:r>
      <w:r w:rsidRPr="00F2336F">
        <w:rPr>
          <w:bCs/>
          <w:sz w:val="24"/>
          <w:szCs w:val="24"/>
        </w:rPr>
        <w:t>olan kuruluşun kontrol bilgileri esas alınacaktır.</w:t>
      </w:r>
    </w:p>
    <w:p w14:paraId="491C8FA9" w14:textId="7FEF8E69"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Geçiş süreci-1 statüsünde hasadı yapılmış ürün ve araziler ile nadas arazileri desteklemeden yararlanamayacaklardır.</w:t>
      </w:r>
    </w:p>
    <w:p w14:paraId="0DE7FD8A" w14:textId="5FCCA681"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Kamu arazileri üzerinde yapılan doğadan toplama alanları ve ekiliş yapılmayan çayır vasıflı alanlar desteklemeden yararlanamayacaklardır.</w:t>
      </w:r>
    </w:p>
    <w:p w14:paraId="5C1F2D47" w14:textId="5A5F1CFD"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2016 yılından başlamak üzere 2024 yılına kadar toplam beş üretim yılı OTD almayan araziler, 2024 üretim yılında yetiştirilen ürünün bulunduğu kategoriye göre desteklenir. Toplam beş üretim yılı OTD ödemesi alan araziler ise ürünün bulunduğu kategoriye bakılmaksızın 2024 yılı 3. Kategoride yer alan birim fiyatı üzerinden desteklenecektir.</w:t>
      </w:r>
    </w:p>
    <w:p w14:paraId="71B0A236"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lastRenderedPageBreak/>
        <w:t>Ormandan tahsisli arazilerde desteğe konu ve tahsis amacına uygun ürünlerin üretilmesi halinde, bu ürünlerin yetiştirildiği araziler 2024 üretim yılında 3. Kategori birim fiyatı üzerinden desteklemeden yaralanacaklardır.</w:t>
      </w:r>
    </w:p>
    <w:p w14:paraId="52CAE753"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2023 üretim yılında geçiş süreci-2 ve geçiş süreci-3 statülerinde destek alan araziler, 2024 üretim yılında aynı statüde kalması halinde desteklemeden yararlanamayacaklardır.</w:t>
      </w:r>
    </w:p>
    <w:p w14:paraId="5470160B"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Organik tarım faaliyeti yürütülen arazilerden bir önceki yıla göre 2024 üretim yılında, statüsü düşen araziler desteklemeden yararlanamayacaklardır.</w:t>
      </w:r>
    </w:p>
    <w:p w14:paraId="78EA552E"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 xml:space="preserve">Tebliğin 24 üncü maddesi yirmi üçüncü fıkrası kapsamında ekim nöbeti amacıyla ÇKS’de bir önceki üretim yılında farklı bir bitkinin bulunması durumunda, tek yıllık yeşil ot hasadı yapılarak yem bitkisi amaçlı kullanılacak olan ürünlerin yetiştirildiği arazilerde, ilgili çiftçinin organik hayvancılık faaliyetinde bulunma şartı aranmayacaktır. </w:t>
      </w:r>
    </w:p>
    <w:p w14:paraId="040D5860"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Ürün alınamayan, verim çağına gelmemiş dikili tarım arazileri OTD’den yararlanamayacaklardır.</w:t>
      </w:r>
    </w:p>
    <w:p w14:paraId="5081773E"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OTD ödemeleri için ÇKS’de kaydı olup OTBİS’te desteklemeye esas arazi ve ürün bilgileri hatalı veya eksik olan çiftçilerin, OTD ödemelerinden yararlanabilmeleri için askı ve itiraz süresinde yazılı olarak itirazda bulunmaları zorunludur. Çiftçilerin il/ilçe müdürlüklerine yapacakları itirazlarına müteakip, Tebliğ eki EK-29’da yer alan “Organik Tarım Desteği İtiraz Dilekçe Örneği” ile birlikte kuruluşa yapacakları müracaatın uygun bulunması halinde, hatalı bilgilerin düzeltilmesi (Tebliğ esaslarına ve organik tarım mevzuatına uygun olan düzeltmelerin ivedilikle yapılması gerekmektedir) akabinde il/ilçe müdürlüklerine müracaat ederek bilgilerini teyit ettirmeleri gerekmektedir.</w:t>
      </w:r>
    </w:p>
    <w:p w14:paraId="7CC4D505" w14:textId="77777777"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OTD müracaatları tebliğ yayım tarihi olan 26/09/2024 tarihinde başlamış olup 28/02/2025 tarihinde sona erecektir.</w:t>
      </w:r>
    </w:p>
    <w:p w14:paraId="705D3C4A" w14:textId="70A4C920" w:rsidR="00072020" w:rsidRPr="00F2336F" w:rsidRDefault="00072020" w:rsidP="00F2336F">
      <w:pPr>
        <w:pStyle w:val="ListeParagraf"/>
        <w:numPr>
          <w:ilvl w:val="0"/>
          <w:numId w:val="2"/>
        </w:numPr>
        <w:autoSpaceDE w:val="0"/>
        <w:autoSpaceDN w:val="0"/>
        <w:adjustRightInd w:val="0"/>
        <w:jc w:val="both"/>
        <w:rPr>
          <w:sz w:val="24"/>
          <w:szCs w:val="24"/>
        </w:rPr>
      </w:pPr>
      <w:r w:rsidRPr="00F2336F">
        <w:rPr>
          <w:sz w:val="24"/>
          <w:szCs w:val="24"/>
        </w:rPr>
        <w:t>Çiftçilerimizin, desteklerden yararlandırılmalarında kuruluşların yetki ve sorumlukları, ilgili mevzuatla belirlenmiştir. Ayrıca elektronik ortamda kuruluşlar tarafından OTBİS’e girilen tüm bilgiler yasal sorumlulukları altındadır. Bu itibarla; çiftçilerimizin desteklerden yararlandırılmaları hususunda haksız ödemeye ve çiftçi mağduriyetine mahal verilmemesi için kuruluşlarca gereken dikkatin gösterilmesi, Tebliğ hükümlerine uygun hareket edilmesi ve güncel OTBİS veri girişlerinin aksatılmadan yerine getirilmesi gerekmektedir.</w:t>
      </w:r>
    </w:p>
    <w:p w14:paraId="43DEDFF0" w14:textId="77777777" w:rsidR="00072020" w:rsidRPr="004D3768" w:rsidRDefault="00072020" w:rsidP="00072020">
      <w:pPr>
        <w:autoSpaceDE w:val="0"/>
        <w:autoSpaceDN w:val="0"/>
        <w:adjustRightInd w:val="0"/>
        <w:spacing w:after="160"/>
        <w:ind w:right="57"/>
        <w:jc w:val="both"/>
        <w:rPr>
          <w:sz w:val="24"/>
          <w:szCs w:val="24"/>
        </w:rPr>
      </w:pPr>
    </w:p>
    <w:p w14:paraId="264D73FE" w14:textId="77777777" w:rsidR="00072020" w:rsidRPr="004D3768" w:rsidRDefault="00072020" w:rsidP="00072020">
      <w:pPr>
        <w:autoSpaceDE w:val="0"/>
        <w:autoSpaceDN w:val="0"/>
        <w:adjustRightInd w:val="0"/>
        <w:ind w:firstLine="360"/>
        <w:jc w:val="both"/>
        <w:rPr>
          <w:bCs/>
          <w:sz w:val="24"/>
          <w:szCs w:val="24"/>
        </w:rPr>
      </w:pPr>
    </w:p>
    <w:p w14:paraId="261D6FA5" w14:textId="77777777" w:rsidR="00383F12" w:rsidRDefault="00383F12"/>
    <w:sectPr w:rsidR="0038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705"/>
    <w:multiLevelType w:val="hybridMultilevel"/>
    <w:tmpl w:val="137E0C7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C350D5D"/>
    <w:multiLevelType w:val="hybridMultilevel"/>
    <w:tmpl w:val="D974D72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A2535FA"/>
    <w:multiLevelType w:val="hybridMultilevel"/>
    <w:tmpl w:val="DEF021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4C6327B"/>
    <w:multiLevelType w:val="hybridMultilevel"/>
    <w:tmpl w:val="9E40A7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95"/>
    <w:rsid w:val="00072020"/>
    <w:rsid w:val="00383F12"/>
    <w:rsid w:val="00500395"/>
    <w:rsid w:val="0095103A"/>
    <w:rsid w:val="00C2758E"/>
    <w:rsid w:val="00F2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2F6"/>
  <w15:chartTrackingRefBased/>
  <w15:docId w15:val="{C5FF741D-122F-460F-9A73-06323678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72020"/>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72020"/>
    <w:rPr>
      <w:rFonts w:ascii="Times New Roman" w:eastAsia="Times New Roman" w:hAnsi="Times New Roman" w:cs="Times New Roman"/>
      <w:b/>
      <w:sz w:val="24"/>
      <w:szCs w:val="20"/>
      <w:lang w:eastAsia="tr-TR"/>
    </w:rPr>
  </w:style>
  <w:style w:type="table" w:styleId="TabloKlavuzu">
    <w:name w:val="Table Grid"/>
    <w:basedOn w:val="NormalTablo"/>
    <w:rsid w:val="0007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72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846</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Handan ÖZTÜRK</dc:creator>
  <cp:keywords/>
  <dc:description/>
  <cp:lastModifiedBy>Neriman Handan ÖZTÜRK</cp:lastModifiedBy>
  <cp:revision>3</cp:revision>
  <dcterms:created xsi:type="dcterms:W3CDTF">2024-12-05T06:31:00Z</dcterms:created>
  <dcterms:modified xsi:type="dcterms:W3CDTF">2024-12-05T06:53:00Z</dcterms:modified>
</cp:coreProperties>
</file>